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after="0" w:before="0" w:line="276" w:lineRule="auto"/>
        <w:rPr>
          <w:rFonts w:ascii="Calibri" w:cs="Calibri" w:eastAsia="Calibri" w:hAnsi="Calibri"/>
          <w:b w:val="1"/>
        </w:rPr>
      </w:pPr>
      <w:r w:rsidDel="00000000" w:rsidR="00000000" w:rsidRPr="00000000">
        <w:rPr>
          <w:rFonts w:ascii="Calibri" w:cs="Calibri" w:eastAsia="Calibri" w:hAnsi="Calibri"/>
          <w:b w:val="1"/>
          <w:rtl w:val="0"/>
        </w:rPr>
        <w:t xml:space="preserve">Module 11, Activity 3</w:t>
      </w:r>
    </w:p>
    <w:p w:rsidR="00000000" w:rsidDel="00000000" w:rsidP="00000000" w:rsidRDefault="00000000" w:rsidRPr="00000000" w14:paraId="00000002">
      <w:pPr>
        <w:widowControl w:val="0"/>
        <w:spacing w:after="0" w:before="0" w:line="276"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Designing an Advocacy Campaign</w:t>
      </w:r>
      <w:r w:rsidDel="00000000" w:rsidR="00000000" w:rsidRPr="00000000">
        <w:rPr>
          <w:rtl w:val="0"/>
        </w:rPr>
      </w:r>
    </w:p>
    <w:p w:rsidR="00000000" w:rsidDel="00000000" w:rsidP="00000000" w:rsidRDefault="00000000" w:rsidRPr="00000000" w14:paraId="00000003">
      <w:pPr>
        <w:widowControl w:val="0"/>
        <w:spacing w:after="0" w:before="0" w:line="276" w:lineRule="auto"/>
        <w:rPr>
          <w:rFonts w:ascii="Calibri" w:cs="Calibri" w:eastAsia="Calibri" w:hAnsi="Calibri"/>
          <w:i w:val="1"/>
        </w:rPr>
      </w:pPr>
      <w:r w:rsidDel="00000000" w:rsidR="00000000" w:rsidRPr="00000000">
        <w:rPr>
          <w:rtl w:val="0"/>
        </w:rPr>
      </w:r>
    </w:p>
    <w:p w:rsidR="00000000" w:rsidDel="00000000" w:rsidP="00000000" w:rsidRDefault="00000000" w:rsidRPr="00000000" w14:paraId="00000004">
      <w:pPr>
        <w:widowControl w:val="0"/>
        <w:spacing w:after="0" w:before="0" w:line="276" w:lineRule="auto"/>
        <w:rPr>
          <w:rFonts w:ascii="Calibri" w:cs="Calibri" w:eastAsia="Calibri" w:hAnsi="Calibri"/>
          <w:b w:val="1"/>
        </w:rPr>
      </w:pPr>
      <w:r w:rsidDel="00000000" w:rsidR="00000000" w:rsidRPr="00000000">
        <w:rPr>
          <w:rFonts w:ascii="Calibri" w:cs="Calibri" w:eastAsia="Calibri" w:hAnsi="Calibri"/>
          <w:b w:val="1"/>
          <w:rtl w:val="0"/>
        </w:rPr>
        <w:t xml:space="preserve">Introduction to activity</w:t>
      </w:r>
    </w:p>
    <w:p w:rsidR="00000000" w:rsidDel="00000000" w:rsidP="00000000" w:rsidRDefault="00000000" w:rsidRPr="00000000" w14:paraId="00000005">
      <w:pPr>
        <w:widowControl w:val="0"/>
        <w:spacing w:after="0" w:before="0" w:line="276" w:lineRule="auto"/>
        <w:rPr>
          <w:rFonts w:ascii="Calibri" w:cs="Calibri" w:eastAsia="Calibri" w:hAnsi="Calibri"/>
        </w:rPr>
      </w:pPr>
      <w:r w:rsidDel="00000000" w:rsidR="00000000" w:rsidRPr="00000000">
        <w:rPr>
          <w:rFonts w:ascii="Calibri" w:cs="Calibri" w:eastAsia="Calibri" w:hAnsi="Calibri"/>
          <w:rtl w:val="0"/>
        </w:rPr>
        <w:t xml:space="preserve">The purpose of this activity is to encourage students to think like advocates and policy influencers. Students will apply knowledge of professional organizations, grassroots advocacy, and advisory bodies to develop strategies for real-world change. </w:t>
      </w:r>
      <w:r w:rsidDel="00000000" w:rsidR="00000000" w:rsidRPr="00000000">
        <w:rPr>
          <w:rtl w:val="0"/>
        </w:rPr>
      </w:r>
    </w:p>
    <w:p w:rsidR="00000000" w:rsidDel="00000000" w:rsidP="00000000" w:rsidRDefault="00000000" w:rsidRPr="00000000" w14:paraId="00000006">
      <w:pPr>
        <w:widowControl w:val="0"/>
        <w:spacing w:after="0" w:before="0" w:line="276"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07">
      <w:pPr>
        <w:widowControl w:val="0"/>
        <w:spacing w:after="0" w:before="0" w:line="276" w:lineRule="auto"/>
        <w:rPr>
          <w:rFonts w:ascii="Calibri" w:cs="Calibri" w:eastAsia="Calibri" w:hAnsi="Calibri"/>
        </w:rPr>
      </w:pPr>
      <w:r w:rsidDel="00000000" w:rsidR="00000000" w:rsidRPr="00000000">
        <w:rPr>
          <w:rFonts w:ascii="Calibri" w:cs="Calibri" w:eastAsia="Calibri" w:hAnsi="Calibri"/>
          <w:b w:val="1"/>
          <w:rtl w:val="0"/>
        </w:rPr>
        <w:t xml:space="preserve">Tasks</w:t>
      </w:r>
      <w:r w:rsidDel="00000000" w:rsidR="00000000" w:rsidRPr="00000000">
        <w:rPr>
          <w:rtl w:val="0"/>
        </w:rPr>
      </w:r>
    </w:p>
    <w:p w:rsidR="00000000" w:rsidDel="00000000" w:rsidP="00000000" w:rsidRDefault="00000000" w:rsidRPr="00000000" w14:paraId="00000008">
      <w:pPr>
        <w:widowControl w:val="0"/>
        <w:numPr>
          <w:ilvl w:val="0"/>
          <w:numId w:val="1"/>
        </w:numPr>
        <w:spacing w:after="0" w:before="0" w:lineRule="auto"/>
        <w:ind w:left="720" w:hanging="360"/>
        <w:rPr>
          <w:rFonts w:ascii="Calibri" w:cs="Calibri" w:eastAsia="Calibri" w:hAnsi="Calibri"/>
        </w:rPr>
      </w:pPr>
      <w:r w:rsidDel="00000000" w:rsidR="00000000" w:rsidRPr="00000000">
        <w:rPr>
          <w:rFonts w:ascii="Calibri" w:cs="Calibri" w:eastAsia="Calibri" w:hAnsi="Calibri"/>
          <w:rtl w:val="0"/>
        </w:rPr>
        <w:t xml:space="preserve">Students work in small groups to design a </w:t>
      </w:r>
      <w:r w:rsidDel="00000000" w:rsidR="00000000" w:rsidRPr="00000000">
        <w:rPr>
          <w:rFonts w:ascii="Calibri" w:cs="Calibri" w:eastAsia="Calibri" w:hAnsi="Calibri"/>
          <w:rtl w:val="0"/>
        </w:rPr>
        <w:t xml:space="preserve">mini advocacy campaign</w:t>
      </w:r>
      <w:r w:rsidDel="00000000" w:rsidR="00000000" w:rsidRPr="00000000">
        <w:rPr>
          <w:rFonts w:ascii="Calibri" w:cs="Calibri" w:eastAsia="Calibri" w:hAnsi="Calibri"/>
          <w:rtl w:val="0"/>
        </w:rPr>
        <w:t xml:space="preserve"> around a pressing issue in special education</w:t>
      </w:r>
    </w:p>
    <w:p w:rsidR="00000000" w:rsidDel="00000000" w:rsidP="00000000" w:rsidRDefault="00000000" w:rsidRPr="00000000" w14:paraId="00000009">
      <w:pPr>
        <w:widowControl w:val="0"/>
        <w:numPr>
          <w:ilvl w:val="0"/>
          <w:numId w:val="1"/>
        </w:numPr>
        <w:spacing w:after="0" w:before="0" w:lineRule="auto"/>
        <w:ind w:left="720" w:hanging="360"/>
        <w:rPr>
          <w:rFonts w:ascii="Calibri" w:cs="Calibri" w:eastAsia="Calibri" w:hAnsi="Calibri"/>
        </w:rPr>
      </w:pPr>
      <w:r w:rsidDel="00000000" w:rsidR="00000000" w:rsidRPr="00000000">
        <w:rPr>
          <w:rFonts w:ascii="Calibri" w:cs="Calibri" w:eastAsia="Calibri" w:hAnsi="Calibri"/>
          <w:rtl w:val="0"/>
        </w:rPr>
        <w:t xml:space="preserve">Some examples could include IDEA funding, inclusive education, transition services, or teacher shortages. </w:t>
      </w:r>
    </w:p>
    <w:p w:rsidR="00000000" w:rsidDel="00000000" w:rsidP="00000000" w:rsidRDefault="00000000" w:rsidRPr="00000000" w14:paraId="0000000A">
      <w:pPr>
        <w:widowControl w:val="0"/>
        <w:numPr>
          <w:ilvl w:val="0"/>
          <w:numId w:val="1"/>
        </w:numPr>
        <w:spacing w:after="0" w:before="0" w:lineRule="auto"/>
        <w:ind w:left="720" w:hanging="360"/>
        <w:rPr>
          <w:rFonts w:ascii="Calibri" w:cs="Calibri" w:eastAsia="Calibri" w:hAnsi="Calibri"/>
        </w:rPr>
      </w:pPr>
      <w:r w:rsidDel="00000000" w:rsidR="00000000" w:rsidRPr="00000000">
        <w:rPr>
          <w:rFonts w:ascii="Calibri" w:cs="Calibri" w:eastAsia="Calibri" w:hAnsi="Calibri"/>
          <w:rtl w:val="0"/>
        </w:rPr>
        <w:t xml:space="preserve">Each group must identify: (1) their target audience (Congress, state board, local district), (2) strategies (lobbying, coalition-building, social media), and (3) a policy goal. </w:t>
      </w:r>
    </w:p>
    <w:p w:rsidR="00000000" w:rsidDel="00000000" w:rsidP="00000000" w:rsidRDefault="00000000" w:rsidRPr="00000000" w14:paraId="0000000B">
      <w:pPr>
        <w:widowControl w:val="0"/>
        <w:numPr>
          <w:ilvl w:val="0"/>
          <w:numId w:val="1"/>
        </w:numPr>
        <w:spacing w:after="0" w:before="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Groups will organize a plan to accomplish their campaign with a clear timeline and benchmarks throughout.</w:t>
      </w:r>
    </w:p>
    <w:p w:rsidR="00000000" w:rsidDel="00000000" w:rsidP="00000000" w:rsidRDefault="00000000" w:rsidRPr="00000000" w14:paraId="0000000C">
      <w:pPr>
        <w:widowControl w:val="0"/>
        <w:numPr>
          <w:ilvl w:val="0"/>
          <w:numId w:val="1"/>
        </w:numPr>
        <w:spacing w:after="0" w:before="0" w:lineRule="auto"/>
        <w:ind w:left="720" w:hanging="360"/>
        <w:rPr>
          <w:rFonts w:ascii="Calibri" w:cs="Calibri" w:eastAsia="Calibri" w:hAnsi="Calibri"/>
        </w:rPr>
      </w:pPr>
      <w:r w:rsidDel="00000000" w:rsidR="00000000" w:rsidRPr="00000000">
        <w:rPr>
          <w:rFonts w:ascii="Calibri" w:cs="Calibri" w:eastAsia="Calibri" w:hAnsi="Calibri"/>
          <w:rtl w:val="0"/>
        </w:rPr>
        <w:t xml:space="preserve">Groups present their campaigns in class.</w:t>
      </w:r>
    </w:p>
    <w:p w:rsidR="00000000" w:rsidDel="00000000" w:rsidP="00000000" w:rsidRDefault="00000000" w:rsidRPr="00000000" w14:paraId="0000000D">
      <w:pPr>
        <w:widowControl w:val="0"/>
        <w:spacing w:after="0" w:before="0"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0E">
      <w:pPr>
        <w:widowControl w:val="0"/>
        <w:spacing w:after="0" w:before="0" w:line="276" w:lineRule="auto"/>
        <w:rPr>
          <w:rFonts w:ascii="Calibri" w:cs="Calibri" w:eastAsia="Calibri" w:hAnsi="Calibri"/>
          <w:b w:val="1"/>
        </w:rPr>
      </w:pPr>
      <w:r w:rsidDel="00000000" w:rsidR="00000000" w:rsidRPr="00000000">
        <w:rPr>
          <w:rFonts w:ascii="Calibri" w:cs="Calibri" w:eastAsia="Calibri" w:hAnsi="Calibri"/>
          <w:b w:val="1"/>
          <w:rtl w:val="0"/>
        </w:rPr>
        <w:t xml:space="preserve">Follow-Up Options</w:t>
      </w:r>
    </w:p>
    <w:p w:rsidR="00000000" w:rsidDel="00000000" w:rsidP="00000000" w:rsidRDefault="00000000" w:rsidRPr="00000000" w14:paraId="0000000F">
      <w:pPr>
        <w:widowControl w:val="0"/>
        <w:numPr>
          <w:ilvl w:val="0"/>
          <w:numId w:val="3"/>
        </w:numPr>
        <w:spacing w:after="0" w:before="0"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Discussion Questions</w:t>
      </w:r>
    </w:p>
    <w:p w:rsidR="00000000" w:rsidDel="00000000" w:rsidP="00000000" w:rsidRDefault="00000000" w:rsidRPr="00000000" w14:paraId="00000010">
      <w:pPr>
        <w:widowControl w:val="0"/>
        <w:numPr>
          <w:ilvl w:val="1"/>
          <w:numId w:val="3"/>
        </w:numPr>
        <w:spacing w:after="0" w:before="0" w:lineRule="auto"/>
        <w:ind w:left="1440" w:hanging="360"/>
      </w:pPr>
      <w:r w:rsidDel="00000000" w:rsidR="00000000" w:rsidRPr="00000000">
        <w:rPr>
          <w:rFonts w:ascii="Calibri" w:cs="Calibri" w:eastAsia="Calibri" w:hAnsi="Calibri"/>
          <w:rtl w:val="0"/>
        </w:rPr>
        <w:t xml:space="preserve">What advocacy strategies seemed most feasible?</w:t>
      </w:r>
    </w:p>
    <w:p w:rsidR="00000000" w:rsidDel="00000000" w:rsidP="00000000" w:rsidRDefault="00000000" w:rsidRPr="00000000" w14:paraId="00000011">
      <w:pPr>
        <w:widowControl w:val="0"/>
        <w:numPr>
          <w:ilvl w:val="1"/>
          <w:numId w:val="3"/>
        </w:numPr>
        <w:spacing w:after="0" w:before="0" w:lineRule="auto"/>
        <w:ind w:left="1440" w:hanging="360"/>
      </w:pPr>
      <w:r w:rsidDel="00000000" w:rsidR="00000000" w:rsidRPr="00000000">
        <w:rPr>
          <w:rFonts w:ascii="Calibri" w:cs="Calibri" w:eastAsia="Calibri" w:hAnsi="Calibri"/>
          <w:rtl w:val="0"/>
        </w:rPr>
        <w:t xml:space="preserve">How do you balance grassroots mobilization with professional lobbying?</w:t>
      </w:r>
    </w:p>
    <w:p w:rsidR="00000000" w:rsidDel="00000000" w:rsidP="00000000" w:rsidRDefault="00000000" w:rsidRPr="00000000" w14:paraId="00000012">
      <w:pPr>
        <w:widowControl w:val="0"/>
        <w:numPr>
          <w:ilvl w:val="1"/>
          <w:numId w:val="3"/>
        </w:numPr>
        <w:spacing w:after="0" w:before="0" w:lineRule="auto"/>
        <w:ind w:left="1440" w:hanging="360"/>
      </w:pPr>
      <w:r w:rsidDel="00000000" w:rsidR="00000000" w:rsidRPr="00000000">
        <w:rPr>
          <w:rFonts w:ascii="Calibri" w:cs="Calibri" w:eastAsia="Calibri" w:hAnsi="Calibri"/>
          <w:rtl w:val="0"/>
        </w:rPr>
        <w:t xml:space="preserve">What role should parents and students play in campaigns?</w:t>
      </w:r>
    </w:p>
    <w:p w:rsidR="00000000" w:rsidDel="00000000" w:rsidP="00000000" w:rsidRDefault="00000000" w:rsidRPr="00000000" w14:paraId="00000013">
      <w:pPr>
        <w:widowControl w:val="0"/>
        <w:numPr>
          <w:ilvl w:val="1"/>
          <w:numId w:val="3"/>
        </w:numPr>
        <w:spacing w:after="0" w:before="0" w:lineRule="auto"/>
        <w:ind w:left="1440" w:hanging="360"/>
      </w:pPr>
      <w:r w:rsidDel="00000000" w:rsidR="00000000" w:rsidRPr="00000000">
        <w:rPr>
          <w:rFonts w:ascii="Calibri" w:cs="Calibri" w:eastAsia="Calibri" w:hAnsi="Calibri"/>
          <w:rtl w:val="0"/>
        </w:rPr>
        <w:t xml:space="preserve">How can advocacy campaigns adapt to digital and social media environments?</w:t>
      </w:r>
    </w:p>
    <w:p w:rsidR="00000000" w:rsidDel="00000000" w:rsidP="00000000" w:rsidRDefault="00000000" w:rsidRPr="00000000" w14:paraId="00000014">
      <w:pPr>
        <w:widowControl w:val="0"/>
        <w:numPr>
          <w:ilvl w:val="1"/>
          <w:numId w:val="3"/>
        </w:numPr>
        <w:spacing w:after="0" w:before="0" w:lineRule="auto"/>
        <w:ind w:left="1440" w:hanging="360"/>
      </w:pPr>
      <w:r w:rsidDel="00000000" w:rsidR="00000000" w:rsidRPr="00000000">
        <w:rPr>
          <w:rFonts w:ascii="Calibri" w:cs="Calibri" w:eastAsia="Calibri" w:hAnsi="Calibri"/>
          <w:rtl w:val="0"/>
        </w:rPr>
        <w:t xml:space="preserve">Which campaigns felt most persuasive and why?</w:t>
      </w:r>
    </w:p>
    <w:p w:rsidR="00000000" w:rsidDel="00000000" w:rsidP="00000000" w:rsidRDefault="00000000" w:rsidRPr="00000000" w14:paraId="00000015">
      <w:pPr>
        <w:widowControl w:val="0"/>
        <w:numPr>
          <w:ilvl w:val="1"/>
          <w:numId w:val="3"/>
        </w:numPr>
        <w:spacing w:after="0" w:before="0" w:lineRule="auto"/>
        <w:ind w:left="1440" w:hanging="360"/>
      </w:pPr>
      <w:r w:rsidDel="00000000" w:rsidR="00000000" w:rsidRPr="00000000">
        <w:rPr>
          <w:rFonts w:ascii="Calibri" w:cs="Calibri" w:eastAsia="Calibri" w:hAnsi="Calibri"/>
          <w:rtl w:val="0"/>
        </w:rPr>
        <w:t xml:space="preserve">Reflect on your group’s advocacy campaign—what worked well, and what challenges arose?</w:t>
        <w:br w:type="textWrapping"/>
      </w:r>
    </w:p>
    <w:p w:rsidR="00000000" w:rsidDel="00000000" w:rsidP="00000000" w:rsidRDefault="00000000" w:rsidRPr="00000000" w14:paraId="00000016">
      <w:pPr>
        <w:widowControl w:val="0"/>
        <w:numPr>
          <w:ilvl w:val="0"/>
          <w:numId w:val="3"/>
        </w:numPr>
        <w:spacing w:after="0" w:before="0"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Paper Topics</w:t>
      </w:r>
    </w:p>
    <w:p w:rsidR="00000000" w:rsidDel="00000000" w:rsidP="00000000" w:rsidRDefault="00000000" w:rsidRPr="00000000" w14:paraId="00000017">
      <w:pPr>
        <w:widowControl w:val="0"/>
        <w:numPr>
          <w:ilvl w:val="0"/>
          <w:numId w:val="2"/>
        </w:numPr>
        <w:spacing w:after="0" w:before="0" w:lineRule="auto"/>
        <w:ind w:left="1440" w:hanging="360"/>
        <w:rPr>
          <w:rFonts w:ascii="Calibri" w:cs="Calibri" w:eastAsia="Calibri" w:hAnsi="Calibri"/>
        </w:rPr>
      </w:pPr>
      <w:r w:rsidDel="00000000" w:rsidR="00000000" w:rsidRPr="00000000">
        <w:rPr>
          <w:rFonts w:ascii="Calibri" w:cs="Calibri" w:eastAsia="Calibri" w:hAnsi="Calibri"/>
          <w:rtl w:val="0"/>
        </w:rPr>
        <w:t xml:space="preserve">Compare advocacy strategies in education to those in healthcare or civil rights.</w:t>
      </w:r>
    </w:p>
    <w:p w:rsidR="00000000" w:rsidDel="00000000" w:rsidP="00000000" w:rsidRDefault="00000000" w:rsidRPr="00000000" w14:paraId="00000018">
      <w:pPr>
        <w:widowControl w:val="0"/>
        <w:numPr>
          <w:ilvl w:val="0"/>
          <w:numId w:val="2"/>
        </w:numPr>
        <w:spacing w:after="0" w:before="0" w:lineRule="auto"/>
        <w:ind w:left="1440" w:hanging="360"/>
        <w:rPr>
          <w:rFonts w:ascii="Calibri" w:cs="Calibri" w:eastAsia="Calibri" w:hAnsi="Calibri"/>
        </w:rPr>
      </w:pPr>
      <w:r w:rsidDel="00000000" w:rsidR="00000000" w:rsidRPr="00000000">
        <w:rPr>
          <w:rFonts w:ascii="Calibri" w:cs="Calibri" w:eastAsia="Calibri" w:hAnsi="Calibri"/>
          <w:rtl w:val="0"/>
        </w:rPr>
        <w:t xml:space="preserve">Analyze the role of coalitions in sustaining effective lobbying.</w:t>
      </w:r>
    </w:p>
    <w:p w:rsidR="00000000" w:rsidDel="00000000" w:rsidP="00000000" w:rsidRDefault="00000000" w:rsidRPr="00000000" w14:paraId="00000019">
      <w:pPr>
        <w:widowControl w:val="0"/>
        <w:numPr>
          <w:ilvl w:val="0"/>
          <w:numId w:val="2"/>
        </w:numPr>
        <w:spacing w:after="0" w:before="0" w:lineRule="auto"/>
        <w:ind w:left="1440" w:hanging="360"/>
        <w:rPr>
          <w:rFonts w:ascii="Calibri" w:cs="Calibri" w:eastAsia="Calibri" w:hAnsi="Calibri"/>
        </w:rPr>
      </w:pPr>
      <w:r w:rsidDel="00000000" w:rsidR="00000000" w:rsidRPr="00000000">
        <w:rPr>
          <w:rFonts w:ascii="Calibri" w:cs="Calibri" w:eastAsia="Calibri" w:hAnsi="Calibri"/>
          <w:rtl w:val="0"/>
        </w:rPr>
        <w:t xml:space="preserve">Evaluate the effectiveness of digital activism in modern special education advocacy.</w:t>
        <w:br w:type="textWrapping"/>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