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Module 3, Activity 3</w:t>
      </w:r>
    </w:p>
    <w:p w:rsidR="00000000" w:rsidDel="00000000" w:rsidP="00000000" w:rsidRDefault="00000000" w:rsidRPr="00000000" w14:paraId="00000002">
      <w:pPr>
        <w:shd w:fill="ffffff" w:val="clear"/>
        <w:ind w:left="0" w:firstLine="0"/>
        <w:rPr>
          <w:rFonts w:ascii="Calibri" w:cs="Calibri" w:eastAsia="Calibri" w:hAnsi="Calibri"/>
          <w:i w:val="1"/>
        </w:rPr>
      </w:pPr>
      <w:r w:rsidDel="00000000" w:rsidR="00000000" w:rsidRPr="00000000">
        <w:rPr>
          <w:rFonts w:ascii="Calibri" w:cs="Calibri" w:eastAsia="Calibri" w:hAnsi="Calibri"/>
          <w:rtl w:val="0"/>
        </w:rPr>
        <w:t xml:space="preserve">Advocacy to Access: Policy Influence Map</w:t>
      </w:r>
      <w:r w:rsidDel="00000000" w:rsidR="00000000" w:rsidRPr="00000000">
        <w:rPr>
          <w:rtl w:val="0"/>
        </w:rPr>
      </w:r>
    </w:p>
    <w:p w:rsidR="00000000" w:rsidDel="00000000" w:rsidP="00000000" w:rsidRDefault="00000000" w:rsidRPr="00000000" w14:paraId="00000003">
      <w:pPr>
        <w:widowControl w:val="0"/>
        <w:spacing w:after="0"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04">
      <w:pPr>
        <w:widowControl w:val="0"/>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Introduction to activity</w:t>
      </w:r>
    </w:p>
    <w:p w:rsidR="00000000" w:rsidDel="00000000" w:rsidP="00000000" w:rsidRDefault="00000000" w:rsidRPr="00000000" w14:paraId="00000005">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Public policy does not emerge in isolation; it is shaped by persistent advocacy, cultural transformation, and a vision for equity. Understanding these elements is essential for recognizing how laws have influenced the rights and opportunities of individuals with disabilities. In this assignment, you will create a Policy Influence Map that visually connects a landmark disability-related law or court case to the broader movement for inclusion and justice.</w:t>
      </w:r>
    </w:p>
    <w:p w:rsidR="00000000" w:rsidDel="00000000" w:rsidP="00000000" w:rsidRDefault="00000000" w:rsidRPr="00000000" w14:paraId="00000006">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widowControl w:val="0"/>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Tasks</w:t>
      </w:r>
    </w:p>
    <w:p w:rsidR="00000000" w:rsidDel="00000000" w:rsidP="00000000" w:rsidRDefault="00000000" w:rsidRPr="00000000" w14:paraId="00000008">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1. Work in groups. Each group will be assigned one of the following:</w:t>
      </w:r>
    </w:p>
    <w:p w:rsidR="00000000" w:rsidDel="00000000" w:rsidP="00000000" w:rsidRDefault="00000000" w:rsidRPr="00000000" w14:paraId="00000009">
      <w:pPr>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 Rehabilitation Act of 1973 (Section 504)</w:t>
      </w:r>
    </w:p>
    <w:p w:rsidR="00000000" w:rsidDel="00000000" w:rsidP="00000000" w:rsidRDefault="00000000" w:rsidRPr="00000000" w14:paraId="0000000A">
      <w:pPr>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 Americans with Disabilities Act of 1990 (ADA)</w:t>
      </w:r>
    </w:p>
    <w:p w:rsidR="00000000" w:rsidDel="00000000" w:rsidP="00000000" w:rsidRDefault="00000000" w:rsidRPr="00000000" w14:paraId="0000000B">
      <w:pPr>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Developmental Disabilities Assistance and Bill of Rights Act (1975)</w:t>
      </w:r>
    </w:p>
    <w:p w:rsidR="00000000" w:rsidDel="00000000" w:rsidP="00000000" w:rsidRDefault="00000000" w:rsidRPr="00000000" w14:paraId="0000000C">
      <w:pPr>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 Olmstead v. L.C. (1999)</w:t>
      </w:r>
    </w:p>
    <w:p w:rsidR="00000000" w:rsidDel="00000000" w:rsidP="00000000" w:rsidRDefault="00000000" w:rsidRPr="00000000" w14:paraId="0000000D">
      <w:pPr>
        <w:spacing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2. Create a Policy Influence Map with three sections:</w:t>
      </w:r>
    </w:p>
    <w:p w:rsidR="00000000" w:rsidDel="00000000" w:rsidP="00000000" w:rsidRDefault="00000000" w:rsidRPr="00000000" w14:paraId="0000000F">
      <w:pPr>
        <w:numPr>
          <w:ilvl w:val="0"/>
          <w:numId w:val="1"/>
        </w:numPr>
        <w:spacing w:after="0" w:afterAutospacing="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Advocacy Roots – What advocacy actions, protests, or leaders pushed for this law/case?</w:t>
      </w:r>
    </w:p>
    <w:p w:rsidR="00000000" w:rsidDel="00000000" w:rsidP="00000000" w:rsidRDefault="00000000" w:rsidRPr="00000000" w14:paraId="00000010">
      <w:pPr>
        <w:numPr>
          <w:ilvl w:val="0"/>
          <w:numId w:val="1"/>
        </w:numPr>
        <w:spacing w:after="0" w:afterAutospacing="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Cultural Shift – How did the law change societal views of disability?</w:t>
      </w:r>
    </w:p>
    <w:p w:rsidR="00000000" w:rsidDel="00000000" w:rsidP="00000000" w:rsidRDefault="00000000" w:rsidRPr="00000000" w14:paraId="00000011">
      <w:pPr>
        <w:numPr>
          <w:ilvl w:val="0"/>
          <w:numId w:val="1"/>
        </w:numPr>
        <w:spacing w:after="20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Foundations for Education – Conceptually, how did this law set the stage for future inclusive education of children with disabilities?</w:t>
      </w:r>
    </w:p>
    <w:p w:rsidR="00000000" w:rsidDel="00000000" w:rsidP="00000000" w:rsidRDefault="00000000" w:rsidRPr="00000000" w14:paraId="00000012">
      <w:pPr>
        <w:spacing w:after="200"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3. Include arrows or visuals to connect Advocacy → Cultural Shift → Educational Foundations. Add at least one historical quote or image.</w:t>
      </w:r>
    </w:p>
    <w:p w:rsidR="00000000" w:rsidDel="00000000" w:rsidP="00000000" w:rsidRDefault="00000000" w:rsidRPr="00000000" w14:paraId="00000013">
      <w:pPr>
        <w:widowControl w:val="0"/>
        <w:spacing w:after="0"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This is a creative project and can be done in multiple different ways. Feel free to complete this assignment on paper, a slide, a whiteboard, or other techniques you can come up with. Make sure that the connections are clear between the three sections and that everything is labeled. </w:t>
      </w:r>
    </w:p>
    <w:p w:rsidR="00000000" w:rsidDel="00000000" w:rsidP="00000000" w:rsidRDefault="00000000" w:rsidRPr="00000000" w14:paraId="00000014">
      <w:pPr>
        <w:widowControl w:val="0"/>
        <w:spacing w:after="0"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5">
      <w:pPr>
        <w:widowControl w:val="0"/>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widowControl w:val="0"/>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Follow-Up Options</w:t>
      </w:r>
    </w:p>
    <w:p w:rsidR="00000000" w:rsidDel="00000000" w:rsidP="00000000" w:rsidRDefault="00000000" w:rsidRPr="00000000" w14:paraId="00000017">
      <w:pPr>
        <w:widowControl w:val="0"/>
        <w:numPr>
          <w:ilvl w:val="0"/>
          <w:numId w:val="3"/>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Discussion</w:t>
      </w:r>
    </w:p>
    <w:p w:rsidR="00000000" w:rsidDel="00000000" w:rsidP="00000000" w:rsidRDefault="00000000" w:rsidRPr="00000000" w14:paraId="00000018">
      <w:pPr>
        <w:widowControl w:val="0"/>
        <w:numPr>
          <w:ilvl w:val="1"/>
          <w:numId w:val="3"/>
        </w:numPr>
        <w:spacing w:after="0"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Did the law cause societal attitudes to change, or did changing attitudes make the law possible? Which came first, and why does it matter?</w:t>
      </w:r>
    </w:p>
    <w:p w:rsidR="00000000" w:rsidDel="00000000" w:rsidP="00000000" w:rsidRDefault="00000000" w:rsidRPr="00000000" w14:paraId="00000019">
      <w:pPr>
        <w:widowControl w:val="0"/>
        <w:numPr>
          <w:ilvl w:val="1"/>
          <w:numId w:val="3"/>
        </w:numPr>
        <w:spacing w:after="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Which parts of your assigned law are still highly relevant today? Which areas need updates or stronger enforcement?</w:t>
      </w:r>
    </w:p>
    <w:p w:rsidR="00000000" w:rsidDel="00000000" w:rsidP="00000000" w:rsidRDefault="00000000" w:rsidRPr="00000000" w14:paraId="0000001A">
      <w:pPr>
        <w:widowControl w:val="0"/>
        <w:numPr>
          <w:ilvl w:val="1"/>
          <w:numId w:val="3"/>
        </w:numPr>
        <w:spacing w:after="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What is the connection between civil rights laws for adults with disabilities and the later push for inclusive education for children? How do these two arenas influence each other?</w:t>
      </w:r>
    </w:p>
    <w:p w:rsidR="00000000" w:rsidDel="00000000" w:rsidP="00000000" w:rsidRDefault="00000000" w:rsidRPr="00000000" w14:paraId="0000001B">
      <w:pPr>
        <w:widowControl w:val="0"/>
        <w:numPr>
          <w:ilvl w:val="0"/>
          <w:numId w:val="3"/>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Paper</w:t>
      </w:r>
    </w:p>
    <w:p w:rsidR="00000000" w:rsidDel="00000000" w:rsidP="00000000" w:rsidRDefault="00000000" w:rsidRPr="00000000" w14:paraId="0000001C">
      <w:pPr>
        <w:widowControl w:val="0"/>
        <w:numPr>
          <w:ilvl w:val="1"/>
          <w:numId w:val="3"/>
        </w:numPr>
        <w:ind w:left="1440" w:hanging="360"/>
        <w:rPr>
          <w:rFonts w:ascii="Calibri" w:cs="Calibri" w:eastAsia="Calibri" w:hAnsi="Calibri"/>
        </w:rPr>
      </w:pPr>
      <w:r w:rsidDel="00000000" w:rsidR="00000000" w:rsidRPr="00000000">
        <w:rPr>
          <w:rFonts w:ascii="Calibri" w:cs="Calibri" w:eastAsia="Calibri" w:hAnsi="Calibri"/>
          <w:rtl w:val="0"/>
        </w:rPr>
        <w:t xml:space="preserve">Analyze the historical advocacy efforts that led to your assigned law, the cultural shift it initiated, and its conceptual influence on inclusive education for students with disabilities. Use historical evidence, quotes, and examples of subsequent educational policy (e.g., IDEA, ESSA) to show the law’s long-term impact on equity in education.</w:t>
      </w:r>
    </w:p>
    <w:p w:rsidR="00000000" w:rsidDel="00000000" w:rsidP="00000000" w:rsidRDefault="00000000" w:rsidRPr="00000000" w14:paraId="0000001D">
      <w:pPr>
        <w:widowControl w:val="0"/>
        <w:numPr>
          <w:ilvl w:val="1"/>
          <w:numId w:val="3"/>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Compare the advocacy strategies used to pass your assigned law with modern disability rights movements (e.g., digital accessibility campaigns, #DisabilityRights online activism). Analyze how advocacy tools have evolved and what this means for future education policies.</w:t>
      </w:r>
    </w:p>
    <w:p w:rsidR="00000000" w:rsidDel="00000000" w:rsidP="00000000" w:rsidRDefault="00000000" w:rsidRPr="00000000" w14:paraId="0000001E">
      <w:pPr>
        <w:widowControl w:val="0"/>
        <w:numPr>
          <w:ilvl w:val="1"/>
          <w:numId w:val="3"/>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Examine how your assigned law or case influenced accessibility beyond education, such as transportation, employment, and public accommodations. Discuss how these changes indirectly or directly impacted inclusive education environments for children with disabilities.</w:t>
      </w:r>
    </w:p>
    <w:p w:rsidR="00000000" w:rsidDel="00000000" w:rsidP="00000000" w:rsidRDefault="00000000" w:rsidRPr="00000000" w14:paraId="0000001F">
      <w:pPr>
        <w:widowControl w:val="0"/>
        <w:spacing w:after="0" w:line="276"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