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Module 6, Activity 1</w:t>
      </w:r>
    </w:p>
    <w:p w:rsidR="00000000" w:rsidDel="00000000" w:rsidP="00000000" w:rsidRDefault="00000000" w:rsidRPr="00000000" w14:paraId="00000002">
      <w:pPr>
        <w:pStyle w:val="Heading1"/>
        <w:keepNext w:val="0"/>
        <w:keepLines w:val="0"/>
        <w:widowControl w:val="0"/>
        <w:shd w:fill="ffffff" w:val="clear"/>
        <w:spacing w:after="0" w:before="0" w:line="276" w:lineRule="auto"/>
        <w:rPr>
          <w:rFonts w:ascii="Calibri" w:cs="Calibri" w:eastAsia="Calibri" w:hAnsi="Calibri"/>
          <w:b w:val="1"/>
          <w:sz w:val="22"/>
          <w:szCs w:val="22"/>
        </w:rPr>
      </w:pPr>
      <w:bookmarkStart w:colFirst="0" w:colLast="0" w:name="_95dmms4f53fo" w:id="0"/>
      <w:bookmarkEnd w:id="0"/>
      <w:r w:rsidDel="00000000" w:rsidR="00000000" w:rsidRPr="00000000">
        <w:rPr>
          <w:rFonts w:ascii="Calibri" w:cs="Calibri" w:eastAsia="Calibri" w:hAnsi="Calibri"/>
          <w:b w:val="1"/>
          <w:sz w:val="22"/>
          <w:szCs w:val="22"/>
          <w:rtl w:val="0"/>
        </w:rPr>
        <w:t xml:space="preserve">Case Study of Rights and Provisions</w:t>
      </w:r>
      <w:r w:rsidDel="00000000" w:rsidR="00000000" w:rsidRPr="00000000">
        <w:rPr>
          <w:rtl w:val="0"/>
        </w:rPr>
      </w:r>
    </w:p>
    <w:p w:rsidR="00000000" w:rsidDel="00000000" w:rsidP="00000000" w:rsidRDefault="00000000" w:rsidRPr="00000000" w14:paraId="00000003">
      <w:pPr>
        <w:widowControl w:val="0"/>
        <w:spacing w:after="0" w:before="0"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04">
      <w:pPr>
        <w:widowControl w:val="0"/>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Introduction to activity</w:t>
      </w:r>
    </w:p>
    <w:p w:rsidR="00000000" w:rsidDel="00000000" w:rsidP="00000000" w:rsidRDefault="00000000" w:rsidRPr="00000000" w14:paraId="00000005">
      <w:pPr>
        <w:widowControl w:val="0"/>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In this activity, students will examine a case study and identify areas for improvement and successes in the process. Students will deepen their understanding of parent rights, evaluations, eligibility for special education, and due process. </w:t>
      </w:r>
      <w:r w:rsidDel="00000000" w:rsidR="00000000" w:rsidRPr="00000000">
        <w:rPr>
          <w:rtl w:val="0"/>
        </w:rPr>
      </w:r>
    </w:p>
    <w:p w:rsidR="00000000" w:rsidDel="00000000" w:rsidP="00000000" w:rsidRDefault="00000000" w:rsidRPr="00000000" w14:paraId="00000006">
      <w:pPr>
        <w:widowControl w:val="0"/>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widowControl w:val="0"/>
        <w:spacing w:after="0" w:before="0" w:line="276" w:lineRule="auto"/>
        <w:rPr>
          <w:rFonts w:ascii="Calibri" w:cs="Calibri" w:eastAsia="Calibri" w:hAnsi="Calibri"/>
        </w:rPr>
      </w:pPr>
      <w:r w:rsidDel="00000000" w:rsidR="00000000" w:rsidRPr="00000000">
        <w:rPr>
          <w:rFonts w:ascii="Calibri" w:cs="Calibri" w:eastAsia="Calibri" w:hAnsi="Calibri"/>
          <w:b w:val="1"/>
          <w:rtl w:val="0"/>
        </w:rPr>
        <w:t xml:space="preserve">Tasks</w:t>
      </w:r>
      <w:r w:rsidDel="00000000" w:rsidR="00000000" w:rsidRPr="00000000">
        <w:rPr>
          <w:rtl w:val="0"/>
        </w:rPr>
      </w:r>
    </w:p>
    <w:p w:rsidR="00000000" w:rsidDel="00000000" w:rsidP="00000000" w:rsidRDefault="00000000" w:rsidRPr="00000000" w14:paraId="00000008">
      <w:pPr>
        <w:widowControl w:val="0"/>
        <w:spacing w:after="0" w:before="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Read the following case study. Then, in small groups, discuss the case and the questions below</w:t>
      </w:r>
    </w:p>
    <w:p w:rsidR="00000000" w:rsidDel="00000000" w:rsidP="00000000" w:rsidRDefault="00000000" w:rsidRPr="00000000" w14:paraId="00000009">
      <w:pPr>
        <w:widowControl w:val="0"/>
        <w:spacing w:after="0" w:before="0"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spacing w:after="0" w:before="0"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spacing w:after="0" w:before="0" w:line="276"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CASE:</w:t>
      </w:r>
    </w:p>
    <w:p w:rsidR="00000000" w:rsidDel="00000000" w:rsidP="00000000" w:rsidRDefault="00000000" w:rsidRPr="00000000" w14:paraId="0000000C">
      <w:pPr>
        <w:widowControl w:val="0"/>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Maya is a 9-year-old student in the 4th grade at a public elementary school in Illinois. Over the past two years, Maya’s teachers have expressed concerns about her struggles with reading fluency, decoding, and written expression. Despite receiving targeted interventions through the school’s multi-tiered system of supports (MTSS), Maya continues to fall behind academically. She is starting to show signs of frustration during classes. She recently was crying at lunch and called herself “dumb.”</w:t>
      </w:r>
    </w:p>
    <w:p w:rsidR="00000000" w:rsidDel="00000000" w:rsidP="00000000" w:rsidRDefault="00000000" w:rsidRPr="00000000" w14:paraId="0000000D">
      <w:pPr>
        <w:widowControl w:val="0"/>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Maya’s mother, Ms. Harris, has been concerned about a learning disability. There is a relative who is dyslexic, and Ms. Harris wonders if something like that is impacting Maya at school. She asked Maya’s teacher over the phone if she could be evaluated for a learning disability. However, the school principal insisted that more time is needed in Tier 2 interventions before initiating a special education evaluation. Ms. Harris formally requested an evaluation in an email, but her teacher wrote back that they could talk after winter break because the holidays were a busy time.</w:t>
      </w:r>
    </w:p>
    <w:p w:rsidR="00000000" w:rsidDel="00000000" w:rsidP="00000000" w:rsidRDefault="00000000" w:rsidRPr="00000000" w14:paraId="0000000F">
      <w:pPr>
        <w:widowControl w:val="0"/>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widowControl w:val="0"/>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Eventually, after three more months, the school begins an evaluation. The team determines that Maya does not meet eligibility criteria for special education under the category of Specific Learning Disability (SLD), citing “average intelligence” and “lack of documented processing disorder.” Ms. Harris disagrees, arguing that Maya’s struggles are clearly interfering with access to grade-level curriculum.</w:t>
      </w:r>
    </w:p>
    <w:p w:rsidR="00000000" w:rsidDel="00000000" w:rsidP="00000000" w:rsidRDefault="00000000" w:rsidRPr="00000000" w14:paraId="00000011">
      <w:pPr>
        <w:widowControl w:val="0"/>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Frustrated, Ms. Harris requests an Independent Educational Evaluation (IEE) at public expense. The school denies the request without filing for due process to defend their evaluation. Ms. Harris consults a local disability rights advocacy center and considers filing a due process complaint.</w:t>
      </w:r>
    </w:p>
    <w:p w:rsidR="00000000" w:rsidDel="00000000" w:rsidP="00000000" w:rsidRDefault="00000000" w:rsidRPr="00000000" w14:paraId="00000012">
      <w:pPr>
        <w:widowControl w:val="0"/>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widowControl w:val="0"/>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Meanwhile, Maya has missed over 20 days of school this year, and her reading scores remain significantly below grade level. She is crying before school and refuses to get on the bus. </w:t>
      </w:r>
    </w:p>
    <w:p w:rsidR="00000000" w:rsidDel="00000000" w:rsidP="00000000" w:rsidRDefault="00000000" w:rsidRPr="00000000" w14:paraId="00000014">
      <w:pPr>
        <w:widowControl w:val="0"/>
        <w:spacing w:after="0" w:before="0"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5">
      <w:pPr>
        <w:widowControl w:val="0"/>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Follow-Up Options</w:t>
      </w:r>
    </w:p>
    <w:p w:rsidR="00000000" w:rsidDel="00000000" w:rsidP="00000000" w:rsidRDefault="00000000" w:rsidRPr="00000000" w14:paraId="00000016">
      <w:pPr>
        <w:widowControl w:val="0"/>
        <w:numPr>
          <w:ilvl w:val="0"/>
          <w:numId w:val="1"/>
        </w:numPr>
        <w:spacing w:after="0"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Small group discussion:</w:t>
      </w:r>
    </w:p>
    <w:p w:rsidR="00000000" w:rsidDel="00000000" w:rsidP="00000000" w:rsidRDefault="00000000" w:rsidRPr="00000000" w14:paraId="00000017">
      <w:pPr>
        <w:widowControl w:val="0"/>
        <w:numPr>
          <w:ilvl w:val="1"/>
          <w:numId w:val="1"/>
        </w:numPr>
        <w:spacing w:after="0" w:before="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IDEA rights may have been violated</w:t>
      </w:r>
    </w:p>
    <w:p w:rsidR="00000000" w:rsidDel="00000000" w:rsidP="00000000" w:rsidRDefault="00000000" w:rsidRPr="00000000" w14:paraId="00000018">
      <w:pPr>
        <w:widowControl w:val="0"/>
        <w:numPr>
          <w:ilvl w:val="1"/>
          <w:numId w:val="1"/>
        </w:numPr>
        <w:spacing w:after="0" w:before="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procedural steps were missed or mishandled</w:t>
      </w:r>
    </w:p>
    <w:p w:rsidR="00000000" w:rsidDel="00000000" w:rsidP="00000000" w:rsidRDefault="00000000" w:rsidRPr="00000000" w14:paraId="00000019">
      <w:pPr>
        <w:widowControl w:val="0"/>
        <w:numPr>
          <w:ilvl w:val="1"/>
          <w:numId w:val="1"/>
        </w:numPr>
        <w:spacing w:after="0" w:before="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are your recommendations for compliant and ethical action by the district?</w:t>
      </w:r>
    </w:p>
    <w:p w:rsidR="00000000" w:rsidDel="00000000" w:rsidP="00000000" w:rsidRDefault="00000000" w:rsidRPr="00000000" w14:paraId="0000001A">
      <w:pPr>
        <w:widowControl w:val="0"/>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widowControl w:val="0"/>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Large group discussion:</w:t>
      </w:r>
      <w:r w:rsidDel="00000000" w:rsidR="00000000" w:rsidRPr="00000000">
        <w:rPr>
          <w:rtl w:val="0"/>
        </w:rPr>
      </w:r>
    </w:p>
    <w:p w:rsidR="00000000" w:rsidDel="00000000" w:rsidP="00000000" w:rsidRDefault="00000000" w:rsidRPr="00000000" w14:paraId="0000001C">
      <w:pPr>
        <w:widowControl w:val="0"/>
        <w:numPr>
          <w:ilvl w:val="1"/>
          <w:numId w:val="1"/>
        </w:numPr>
        <w:spacing w:after="0" w:before="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Maya’s teacher in 2nd grade had noticed some delays. What should have been done at that point?</w:t>
      </w:r>
    </w:p>
    <w:p w:rsidR="00000000" w:rsidDel="00000000" w:rsidP="00000000" w:rsidRDefault="00000000" w:rsidRPr="00000000" w14:paraId="0000001D">
      <w:pPr>
        <w:widowControl w:val="0"/>
        <w:numPr>
          <w:ilvl w:val="1"/>
          <w:numId w:val="1"/>
        </w:numPr>
        <w:spacing w:after="0" w:before="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How could communication have been improved to prevent the issues at present?</w:t>
      </w:r>
    </w:p>
    <w:p w:rsidR="00000000" w:rsidDel="00000000" w:rsidP="00000000" w:rsidRDefault="00000000" w:rsidRPr="00000000" w14:paraId="0000001E">
      <w:pPr>
        <w:widowControl w:val="0"/>
        <w:numPr>
          <w:ilvl w:val="1"/>
          <w:numId w:val="1"/>
        </w:numPr>
        <w:spacing w:after="0" w:before="0"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Why did the school deny the IEE request? What do you think they should have done?</w:t>
        <w:br w:type="textWrapping"/>
      </w:r>
    </w:p>
    <w:p w:rsidR="00000000" w:rsidDel="00000000" w:rsidP="00000000" w:rsidRDefault="00000000" w:rsidRPr="00000000" w14:paraId="0000001F">
      <w:pPr>
        <w:widowControl w:val="0"/>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Paper:</w:t>
      </w:r>
    </w:p>
    <w:p w:rsidR="00000000" w:rsidDel="00000000" w:rsidP="00000000" w:rsidRDefault="00000000" w:rsidRPr="00000000" w14:paraId="00000020">
      <w:pPr>
        <w:widowControl w:val="0"/>
        <w:numPr>
          <w:ilvl w:val="1"/>
          <w:numId w:val="1"/>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From a trauma-informed perspective, what is the potential social impact on Maya when evaluations are delayed?</w:t>
      </w:r>
    </w:p>
    <w:p w:rsidR="00000000" w:rsidDel="00000000" w:rsidP="00000000" w:rsidRDefault="00000000" w:rsidRPr="00000000" w14:paraId="00000021">
      <w:pPr>
        <w:widowControl w:val="0"/>
        <w:numPr>
          <w:ilvl w:val="1"/>
          <w:numId w:val="1"/>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Examine the role of parental advocacy in the eligibility process. Describe the barriers for parents, as well as the barriers that schools may face in implementing appropriate and legal measures. </w:t>
      </w:r>
    </w:p>
    <w:p w:rsidR="00000000" w:rsidDel="00000000" w:rsidP="00000000" w:rsidRDefault="00000000" w:rsidRPr="00000000" w14:paraId="00000022">
      <w:pPr>
        <w:widowControl w:val="0"/>
        <w:numPr>
          <w:ilvl w:val="1"/>
          <w:numId w:val="1"/>
        </w:numPr>
        <w:spacing w:after="0" w:before="0" w:line="276"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Describe the way MTSS interacts with IDEA. When do the tiers work well? What does this system lack?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